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ptos Display" w:hAnsi="Aptos Display"/>
          <w:b/>
          <w:color w:val="2F7D78"/>
          <w:sz w:val="44"/>
        </w:rPr>
        <w:t>Services &amp; Pricing Guide</w:t>
      </w:r>
    </w:p>
    <w:p>
      <w:pPr>
        <w:spacing w:after="60"/>
      </w:pPr>
      <w:r>
        <w:rPr>
          <w:rFonts w:ascii="Aptos" w:hAnsi="Aptos"/>
          <w:b/>
          <w:color w:val="5C6770"/>
          <w:sz w:val="21"/>
        </w:rPr>
        <w:t>Simply Taken Care Of · Virtual Business Assistant services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19"/>
              </w:rPr>
              <w:t>This is a guide to the types of support available. Your final scope, rate or package will always be confirmed in writing before work starts. Current website or client-portal package pricing takes precedence where a subscription or fixed package is selected.</w:t>
            </w:r>
          </w:p>
        </w:tc>
      </w:tr>
    </w:tbl>
    <w:p/>
    <w:p>
      <w:pPr>
        <w:spacing w:after="80"/>
      </w:pPr>
      <w:r>
        <w:rPr>
          <w:rFonts w:ascii="Aptos" w:hAnsi="Aptos"/>
          <w:i w:val="0"/>
          <w:sz w:val="20"/>
        </w:rPr>
        <w:t>I help busy business owners reduce day-to-day admin, keep content moving and stay organised. Work can be arranged as ad-hoc hourly support, an agreed block of hours, a fixed package or an active subscription where offered.</w:t>
      </w:r>
    </w:p>
    <w:p>
      <w:pPr>
        <w:pStyle w:val="Heading1"/>
        <w:spacing w:before="160" w:after="80"/>
      </w:pPr>
      <w:r>
        <w:rPr>
          <w:rFonts w:ascii="Aptos Display" w:hAnsi="Aptos Display"/>
          <w:b/>
          <w:color w:val="2F7D78"/>
          <w:sz w:val="30"/>
        </w:rPr>
        <w:t>Social Media Support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Content planning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Caption drafting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Content scheduling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Simple Canva graphics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Community / comment support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Content repurposing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Posting / publishing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Basic performance summaries</w:t>
            </w:r>
          </w:p>
        </w:tc>
      </w:tr>
    </w:tbl>
    <w:p/>
    <w:p>
      <w:pPr>
        <w:pStyle w:val="Heading1"/>
        <w:spacing w:before="160" w:after="80"/>
      </w:pPr>
      <w:r>
        <w:rPr>
          <w:rFonts w:ascii="Aptos Display" w:hAnsi="Aptos Display"/>
          <w:b/>
          <w:color w:val="2F7D78"/>
          <w:sz w:val="30"/>
        </w:rPr>
        <w:t>Podcast Support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Audio clean-up / editing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Uploading &amp; scheduling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Show notes &amp; titles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Episode descriptions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Audiogram / short clip support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Publishing checklist</w:t>
            </w:r>
          </w:p>
        </w:tc>
      </w:tr>
    </w:tbl>
    <w:p/>
    <w:p>
      <w:pPr>
        <w:pStyle w:val="Heading1"/>
        <w:spacing w:before="160" w:after="80"/>
      </w:pPr>
      <w:r>
        <w:rPr>
          <w:rFonts w:ascii="Aptos Display" w:hAnsi="Aptos Display"/>
          <w:b/>
          <w:color w:val="2F7D78"/>
          <w:sz w:val="30"/>
        </w:rPr>
        <w:t>General VA &amp; Admin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Inbox support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Diary / calendar support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Data entry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Research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Customer enquiries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Document formatting</w:t>
            </w:r>
          </w:p>
        </w:tc>
      </w:tr>
      <w:tr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Newsletter support</w:t>
            </w:r>
          </w:p>
        </w:tc>
        <w:tc>
          <w:tcPr>
            <w:tcW w:type="dxa" w:w="518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☐ General admin / ad-hoc tasks</w:t>
            </w:r>
          </w:p>
        </w:tc>
      </w:tr>
    </w:tbl>
    <w:p/>
    <w:p>
      <w:pPr>
        <w:pStyle w:val="Heading1"/>
        <w:spacing w:before="160" w:after="80"/>
      </w:pPr>
      <w:r>
        <w:rPr>
          <w:rFonts w:ascii="Aptos Display" w:hAnsi="Aptos Display"/>
          <w:b/>
          <w:color w:val="2F7D78"/>
          <w:sz w:val="30"/>
        </w:rPr>
        <w:t>How Pricing Works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General hourly support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£17.00 per hour unless a different rate is agreed in writing</w:t>
            </w:r>
          </w:p>
        </w:tc>
      </w:tr>
      <w:tr>
        <w:tc>
          <w:tcPr>
            <w:tcW w:type="dxa" w:w="5184"/>
          </w:tcPr>
          <w:p>
            <w:r>
              <w:t>Minimum spend</w:t>
            </w:r>
          </w:p>
        </w:tc>
        <w:tc>
          <w:tcPr>
            <w:tcW w:type="dxa" w:w="5184"/>
          </w:tcPr>
          <w:p>
            <w:r>
              <w:t>1 hour (£17.00 at the current hourly rate)</w:t>
            </w:r>
          </w:p>
        </w:tc>
      </w:tr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Time tracking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1-hour increments</w:t>
            </w:r>
          </w:p>
        </w:tc>
      </w:tr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Fixed packages / subscriptions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As shown on the current website/client portal or in your written quote</w:t>
            </w:r>
          </w:p>
        </w:tc>
      </w:tr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Ad-hoc / unusual work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Quoted before work starts where practical</w:t>
            </w:r>
          </w:p>
        </w:tc>
      </w:tr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Third-party costs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Charged only where agreed in advance</w:t>
            </w:r>
          </w:p>
        </w:tc>
      </w:tr>
    </w:tbl>
    <w:p/>
    <w:p>
      <w:pPr>
        <w:pStyle w:val="Heading1"/>
        <w:spacing w:before="160" w:after="80"/>
      </w:pPr>
      <w:r>
        <w:rPr>
          <w:rFonts w:ascii="Aptos Display" w:hAnsi="Aptos Display"/>
          <w:b/>
          <w:color w:val="2F7D78"/>
          <w:sz w:val="30"/>
        </w:rPr>
        <w:t>Invoicing &amp; Payment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Invoice frequency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Weekly by default, or another agreed schedule</w:t>
            </w:r>
          </w:p>
        </w:tc>
      </w:tr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Payment term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7 days from invoice date unless agreed otherwise</w:t>
            </w:r>
          </w:p>
        </w:tc>
      </w:tr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Payment method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Bank transfer using the details shown on the invoice</w:t>
            </w:r>
          </w:p>
        </w:tc>
      </w:tr>
      <w:tr>
        <w:tc>
          <w:tcPr>
            <w:tcW w:type="dxa" w:w="3240"/>
            <w:shd w:fill="EAF5F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/>
                <w:color w:val="263238"/>
                <w:sz w:val="20"/>
              </w:rPr>
              <w:t>Late payment</w:t>
            </w:r>
          </w:p>
        </w:tc>
        <w:tc>
          <w:tcPr>
            <w:tcW w:type="dxa" w:w="633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rFonts w:ascii="Aptos" w:hAnsi="Aptos"/>
                <w:b w:val="0"/>
                <w:color w:val="263238"/>
                <w:sz w:val="20"/>
              </w:rPr>
              <w:t>Work may be paused on overdue invoices; statutory business late-payment rights may apply where legally available</w:t>
            </w:r>
          </w:p>
        </w:tc>
      </w:tr>
    </w:tbl>
    <w:p/>
    <w:p>
      <w:pPr>
        <w:pStyle w:val="Heading1"/>
        <w:spacing w:before="160" w:after="80"/>
      </w:pPr>
      <w:r>
        <w:rPr>
          <w:rFonts w:ascii="Aptos Display" w:hAnsi="Aptos Display"/>
          <w:b/>
          <w:color w:val="2F7D78"/>
          <w:sz w:val="30"/>
        </w:rPr>
        <w:t>What Is Not Included Unless Agreed</w:t>
      </w:r>
    </w:p>
    <w:p>
      <w:pPr>
        <w:spacing w:after="80"/>
      </w:pPr>
      <w:r>
        <w:rPr>
          <w:rFonts w:ascii="Aptos" w:hAnsi="Aptos"/>
          <w:i w:val="0"/>
          <w:sz w:val="20"/>
        </w:rPr>
        <w:t>Paid advertising spend, specialist legal/accountancy advice, advanced graphic design, complex web development, paid software/subscriptions, printing/postage, and any work outside the confirmed scope are not automatically included.</w:t>
      </w:r>
    </w:p>
    <w:p>
      <w:pPr>
        <w:pStyle w:val="Heading1"/>
        <w:spacing w:before="160" w:after="80"/>
      </w:pPr>
      <w:r>
        <w:rPr>
          <w:rFonts w:ascii="Aptos Display" w:hAnsi="Aptos Display"/>
          <w:b/>
          <w:color w:val="2F7D78"/>
          <w:sz w:val="30"/>
        </w:rPr>
        <w:t>Getting Started</w:t>
      </w:r>
    </w:p>
    <w:p>
      <w:pPr>
        <w:spacing w:after="80"/>
      </w:pPr>
      <w:r>
        <w:rPr>
          <w:rFonts w:ascii="Aptos" w:hAnsi="Aptos"/>
          <w:i w:val="0"/>
          <w:sz w:val="20"/>
        </w:rPr>
        <w:t>1. Enquiry / introductory discussion → 2. Client intake → 3. Scope and pricing confirmed → 4. Service agreement (and NDA where needed) → 5. Secure account connections → 6. Work begins.</w:t>
      </w:r>
    </w:p>
    <w:p>
      <w:pPr>
        <w:spacing w:after="80"/>
      </w:pPr>
      <w:r>
        <w:rPr>
          <w:rFonts w:ascii="Aptos" w:hAnsi="Aptos"/>
          <w:b/>
          <w:sz w:val="20"/>
        </w:rPr>
        <w:t>Questions?</w:t>
      </w:r>
      <w:r>
        <w:rPr>
          <w:rFonts w:ascii="Aptos" w:hAnsi="Aptos"/>
          <w:sz w:val="20"/>
        </w:rPr>
        <w:t xml:space="preserve"> Contact Enquiries@simplytakencareof.com or 07936 886921.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C6770"/>
        <w:sz w:val="16"/>
      </w:rPr>
      <w:t>Simply Taken Care Of · Amy Clayton, Sole Trader · Enquiries@simplytakencareof.com · 07936 886921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